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1EA9" w14:textId="77777777" w:rsidR="000A525B" w:rsidRPr="002160C8" w:rsidRDefault="000A525B">
      <w:pPr>
        <w:rPr>
          <w:lang w:val="de-CH"/>
        </w:rPr>
      </w:pPr>
    </w:p>
    <w:p w14:paraId="377E0A9E" w14:textId="77777777" w:rsidR="00405CCA" w:rsidRPr="002160C8" w:rsidRDefault="00405CCA">
      <w:pPr>
        <w:rPr>
          <w:lang w:val="de-CH"/>
        </w:rPr>
      </w:pPr>
    </w:p>
    <w:p w14:paraId="796A2557" w14:textId="77777777" w:rsidR="006443DD" w:rsidRPr="002160C8" w:rsidRDefault="006443DD">
      <w:pPr>
        <w:rPr>
          <w:lang w:val="de-CH"/>
        </w:rPr>
      </w:pPr>
    </w:p>
    <w:p w14:paraId="7827618E" w14:textId="77777777" w:rsidR="006443DD" w:rsidRPr="002160C8" w:rsidRDefault="006443DD">
      <w:pPr>
        <w:rPr>
          <w:lang w:val="de-CH"/>
        </w:rPr>
        <w:sectPr w:rsidR="006443DD" w:rsidRPr="002160C8" w:rsidSect="004569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19D67475" w14:textId="77777777" w:rsidR="00C33180" w:rsidRPr="002160C8" w:rsidRDefault="00C33180">
      <w:pPr>
        <w:rPr>
          <w:lang w:val="de-CH"/>
        </w:rPr>
      </w:pPr>
    </w:p>
    <w:p w14:paraId="533E6752" w14:textId="77777777" w:rsidR="00C33180" w:rsidRPr="002160C8" w:rsidRDefault="00F77E4C" w:rsidP="007A3538">
      <w:pPr>
        <w:pStyle w:val="20Fichethmatique"/>
        <w:rPr>
          <w:lang w:val="de-CH"/>
        </w:rPr>
      </w:pPr>
      <w:r w:rsidRPr="002160C8">
        <w:rPr>
          <w:lang w:val="de-CH"/>
        </w:rPr>
        <w:t>Musterartikel</w:t>
      </w:r>
    </w:p>
    <w:p w14:paraId="1C0EA52F" w14:textId="77777777" w:rsidR="00C33180" w:rsidRPr="002160C8" w:rsidRDefault="00B472C3" w:rsidP="00F52776">
      <w:pPr>
        <w:pStyle w:val="21FTTitre"/>
        <w:rPr>
          <w:lang w:val="de-CH"/>
        </w:rPr>
      </w:pPr>
      <w:r w:rsidRPr="002160C8">
        <w:rPr>
          <w:lang w:val="de-CH"/>
        </w:rPr>
        <w:t>Zone für touristische Aktivitäten</w:t>
      </w:r>
    </w:p>
    <w:p w14:paraId="78E3C13B" w14:textId="77777777" w:rsidR="00C33180" w:rsidRPr="002160C8" w:rsidRDefault="00C33180">
      <w:pPr>
        <w:rPr>
          <w:lang w:val="de-CH"/>
        </w:rPr>
      </w:pPr>
    </w:p>
    <w:p w14:paraId="5478E75F" w14:textId="77777777" w:rsidR="00071F0A" w:rsidRPr="002160C8" w:rsidRDefault="00994E57" w:rsidP="00071F0A">
      <w:pPr>
        <w:pStyle w:val="22FTTitreparagraphe"/>
        <w:rPr>
          <w:lang w:val="de-CH"/>
        </w:rPr>
      </w:pPr>
      <w:r w:rsidRPr="002160C8">
        <w:rPr>
          <w:lang w:val="de-CH"/>
        </w:rPr>
        <w:t>Betroffenes Themenblatt</w:t>
      </w:r>
    </w:p>
    <w:p w14:paraId="3D5119C7" w14:textId="6E24B598" w:rsidR="00994E57" w:rsidRPr="004F6F0E" w:rsidRDefault="0017521D">
      <w:pPr>
        <w:rPr>
          <w:rStyle w:val="Lienhypertexte"/>
          <w:lang w:val="de-CH"/>
        </w:rPr>
      </w:pPr>
      <w:r w:rsidRPr="004F6F0E">
        <w:rPr>
          <w:lang w:val="de-CH"/>
        </w:rPr>
        <w:fldChar w:fldCharType="begin"/>
      </w:r>
      <w:r w:rsidR="003252AF" w:rsidRPr="004F6F0E">
        <w:rPr>
          <w:lang w:val="de-CH"/>
        </w:rPr>
        <w:instrText>HYPERLINK "https://www.vs.ch/documents/23442489/37197488/B10_BLATT_Tourismus_DE.pdf"</w:instrText>
      </w:r>
      <w:r w:rsidRPr="004F6F0E">
        <w:rPr>
          <w:lang w:val="de-CH"/>
        </w:rPr>
      </w:r>
      <w:r w:rsidRPr="004F6F0E">
        <w:rPr>
          <w:lang w:val="de-CH"/>
        </w:rPr>
        <w:fldChar w:fldCharType="separate"/>
      </w:r>
      <w:r w:rsidR="008F1A91" w:rsidRPr="004F6F0E">
        <w:rPr>
          <w:rStyle w:val="Lienhypertexte"/>
          <w:lang w:val="de-CH"/>
        </w:rPr>
        <w:t>Tourismus</w:t>
      </w:r>
    </w:p>
    <w:p w14:paraId="6B56C134" w14:textId="50ADDD5D" w:rsidR="00BE4449" w:rsidRPr="002160C8" w:rsidRDefault="0017521D">
      <w:pPr>
        <w:rPr>
          <w:lang w:val="de-CH"/>
        </w:rPr>
      </w:pPr>
      <w:r w:rsidRPr="004F6F0E">
        <w:rPr>
          <w:lang w:val="de-CH"/>
        </w:rPr>
        <w:fldChar w:fldCharType="end"/>
      </w:r>
    </w:p>
    <w:p w14:paraId="7A3EE6E4" w14:textId="22A989FC" w:rsidR="00BE4449" w:rsidRPr="002160C8" w:rsidRDefault="00994E57" w:rsidP="007505AB">
      <w:pPr>
        <w:pStyle w:val="22FTTitreparagraphe"/>
        <w:rPr>
          <w:lang w:val="de-CH"/>
        </w:rPr>
      </w:pPr>
      <w:r w:rsidRPr="002160C8">
        <w:rPr>
          <w:lang w:val="de-CH"/>
        </w:rPr>
        <w:t xml:space="preserve">Vorschlag für einen Musterartikel im </w:t>
      </w:r>
      <w:r w:rsidR="00A439AF">
        <w:rPr>
          <w:lang w:val="de-CH"/>
        </w:rPr>
        <w:t>K</w:t>
      </w:r>
      <w:r w:rsidRPr="002160C8">
        <w:rPr>
          <w:lang w:val="de-CH"/>
        </w:rPr>
        <w:t>BZR</w:t>
      </w:r>
    </w:p>
    <w:p w14:paraId="5A2CB489" w14:textId="77777777" w:rsidR="00BE4449" w:rsidRPr="002160C8" w:rsidRDefault="00994E57">
      <w:pPr>
        <w:rPr>
          <w:i/>
          <w:lang w:val="de-CH"/>
        </w:rPr>
      </w:pPr>
      <w:r w:rsidRPr="002160C8">
        <w:rPr>
          <w:i/>
          <w:lang w:val="de-CH"/>
        </w:rPr>
        <w:t>(</w:t>
      </w:r>
      <w:r w:rsidRPr="002160C8">
        <w:rPr>
          <w:i/>
          <w:highlight w:val="green"/>
          <w:lang w:val="de-CH"/>
        </w:rPr>
        <w:t>Hervorhebung</w:t>
      </w:r>
      <w:r w:rsidRPr="002160C8">
        <w:rPr>
          <w:i/>
          <w:lang w:val="de-CH"/>
        </w:rPr>
        <w:t xml:space="preserve"> = von der Gemeinde anzupassen)</w:t>
      </w:r>
    </w:p>
    <w:p w14:paraId="0016C16B" w14:textId="77777777" w:rsidR="00994E57" w:rsidRPr="002160C8" w:rsidRDefault="00994E57">
      <w:pPr>
        <w:rPr>
          <w:lang w:val="de-CH"/>
        </w:rPr>
      </w:pPr>
    </w:p>
    <w:p w14:paraId="0406CA97" w14:textId="77777777" w:rsidR="00994E57" w:rsidRPr="002160C8" w:rsidRDefault="00752F75" w:rsidP="00752F75">
      <w:pPr>
        <w:pStyle w:val="40ArtTitre"/>
        <w:rPr>
          <w:lang w:val="de-CH"/>
        </w:rPr>
      </w:pPr>
      <w:r w:rsidRPr="002160C8">
        <w:rPr>
          <w:lang w:val="de-CH"/>
        </w:rPr>
        <w:t xml:space="preserve">Art. </w:t>
      </w:r>
      <w:r w:rsidRPr="002160C8">
        <w:rPr>
          <w:highlight w:val="green"/>
          <w:lang w:val="de-CH"/>
        </w:rPr>
        <w:t>xx</w:t>
      </w:r>
      <w:r w:rsidRPr="002160C8">
        <w:rPr>
          <w:lang w:val="de-CH"/>
        </w:rPr>
        <w:tab/>
      </w:r>
      <w:r w:rsidR="00DF5B39" w:rsidRPr="002160C8">
        <w:rPr>
          <w:lang w:val="de-CH"/>
        </w:rPr>
        <w:t>Zone für touristische Aktivitäten innerhalb der Bauzone</w:t>
      </w:r>
    </w:p>
    <w:p w14:paraId="1396B67C" w14:textId="7194637C" w:rsidR="00994E57" w:rsidRPr="002160C8" w:rsidRDefault="00DF5B39" w:rsidP="00DF5B39">
      <w:pPr>
        <w:pStyle w:val="41Artalina"/>
        <w:rPr>
          <w:lang w:val="de-CH"/>
        </w:rPr>
      </w:pPr>
      <w:r w:rsidRPr="002160C8">
        <w:rPr>
          <w:lang w:val="de-CH"/>
        </w:rPr>
        <w:t>Zweck</w:t>
      </w:r>
      <w:r w:rsidR="00811A9C">
        <w:rPr>
          <w:lang w:val="de-CH"/>
        </w:rPr>
        <w:t xml:space="preserve"> der Zone</w:t>
      </w:r>
      <w:r w:rsidRPr="002160C8">
        <w:rPr>
          <w:lang w:val="de-CH"/>
        </w:rPr>
        <w:t>:</w:t>
      </w:r>
    </w:p>
    <w:p w14:paraId="17E379F3" w14:textId="1A91E42C" w:rsidR="00752F75" w:rsidRPr="002160C8" w:rsidRDefault="00DF5B39" w:rsidP="00DD6E34">
      <w:pPr>
        <w:pStyle w:val="42Artlettre"/>
        <w:rPr>
          <w:lang w:val="de-CH"/>
        </w:rPr>
      </w:pPr>
      <w:r w:rsidRPr="002160C8">
        <w:rPr>
          <w:lang w:val="de-CH"/>
        </w:rPr>
        <w:t xml:space="preserve">Diese Zonen dienen der touristischen Beherbergung </w:t>
      </w:r>
      <w:r w:rsidR="000D1E96">
        <w:rPr>
          <w:lang w:val="de-CH"/>
        </w:rPr>
        <w:t>in Übereinstimmung mit</w:t>
      </w:r>
      <w:r w:rsidRPr="002160C8">
        <w:rPr>
          <w:lang w:val="de-CH"/>
        </w:rPr>
        <w:t xml:space="preserve"> der Gesetzgebung über die Zweitwohnungen. Zudem ermöglichen sie touristische Infrastrukturanlagen, die mit der touristischen Beherbergung im Zusammenhang stehen oder entsprechende Synergien </w:t>
      </w:r>
      <w:r w:rsidR="000D1E96">
        <w:rPr>
          <w:lang w:val="de-CH"/>
        </w:rPr>
        <w:t>bieten</w:t>
      </w:r>
      <w:r w:rsidRPr="002160C8">
        <w:rPr>
          <w:lang w:val="de-CH"/>
        </w:rPr>
        <w:t xml:space="preserve"> (</w:t>
      </w:r>
      <w:r w:rsidRPr="002160C8">
        <w:rPr>
          <w:highlight w:val="green"/>
          <w:lang w:val="de-CH"/>
        </w:rPr>
        <w:t>die genaue Nutzung ist durch die Gemeinde zu präzisieren</w:t>
      </w:r>
      <w:r w:rsidRPr="002160C8">
        <w:rPr>
          <w:lang w:val="de-CH"/>
        </w:rPr>
        <w:t>).</w:t>
      </w:r>
      <w:r w:rsidR="000D1E96">
        <w:rPr>
          <w:lang w:val="de-CH"/>
        </w:rPr>
        <w:t xml:space="preserve"> </w:t>
      </w:r>
    </w:p>
    <w:p w14:paraId="0CCA2AD4" w14:textId="69EB3018" w:rsidR="00DF5B39" w:rsidRPr="002160C8" w:rsidRDefault="00DF5B39" w:rsidP="00DD6E34">
      <w:pPr>
        <w:pStyle w:val="42Artlettre"/>
        <w:rPr>
          <w:lang w:val="de-CH"/>
        </w:rPr>
      </w:pPr>
      <w:r w:rsidRPr="002160C8">
        <w:rPr>
          <w:lang w:val="de-CH"/>
        </w:rPr>
        <w:t xml:space="preserve">Diese Zonen schliessen die ständige Wohnnutzung aus, mit Ausnahme </w:t>
      </w:r>
      <w:r w:rsidR="00D23A06">
        <w:rPr>
          <w:lang w:val="de-CH"/>
        </w:rPr>
        <w:t>von</w:t>
      </w:r>
      <w:r w:rsidRPr="002160C8">
        <w:rPr>
          <w:lang w:val="de-CH"/>
        </w:rPr>
        <w:t xml:space="preserve"> Wohnungen, die direkt mit dem Betrieb zusammenhängen. Sie gelten nicht als Bauzonen für die Wohnnutzung.</w:t>
      </w:r>
    </w:p>
    <w:p w14:paraId="00C43C9B" w14:textId="6AC895FE" w:rsidR="007505AB" w:rsidRPr="002160C8" w:rsidRDefault="009078A7" w:rsidP="009078A7">
      <w:pPr>
        <w:pStyle w:val="41Artalina"/>
        <w:rPr>
          <w:lang w:val="de-CH"/>
        </w:rPr>
      </w:pPr>
      <w:r w:rsidRPr="002160C8">
        <w:rPr>
          <w:lang w:val="de-CH"/>
        </w:rPr>
        <w:tab/>
        <w:t xml:space="preserve">Qualität und </w:t>
      </w:r>
      <w:r w:rsidR="00E6707D">
        <w:rPr>
          <w:lang w:val="de-CH"/>
        </w:rPr>
        <w:t>Einordnung</w:t>
      </w:r>
      <w:r w:rsidRPr="002160C8">
        <w:rPr>
          <w:lang w:val="de-CH"/>
        </w:rPr>
        <w:t>:</w:t>
      </w:r>
    </w:p>
    <w:p w14:paraId="0355B4FE" w14:textId="77777777" w:rsidR="009078A7" w:rsidRPr="002160C8" w:rsidRDefault="009078A7" w:rsidP="009078A7">
      <w:pPr>
        <w:pStyle w:val="41Artalina"/>
        <w:numPr>
          <w:ilvl w:val="0"/>
          <w:numId w:val="0"/>
        </w:numPr>
        <w:ind w:left="360"/>
        <w:rPr>
          <w:lang w:val="de-CH"/>
        </w:rPr>
      </w:pPr>
      <w:r w:rsidRPr="002160C8">
        <w:rPr>
          <w:highlight w:val="green"/>
          <w:lang w:val="de-CH"/>
        </w:rPr>
        <w:t>Durch die Gemeinde zu definieren.</w:t>
      </w:r>
    </w:p>
    <w:p w14:paraId="0A0D2DF9" w14:textId="77777777" w:rsidR="005C1EBA" w:rsidRPr="002160C8" w:rsidRDefault="005C1EBA" w:rsidP="005C1EBA">
      <w:pPr>
        <w:pStyle w:val="41Artalina"/>
        <w:rPr>
          <w:lang w:val="de-CH"/>
        </w:rPr>
      </w:pPr>
      <w:r w:rsidRPr="002160C8">
        <w:rPr>
          <w:lang w:val="de-CH"/>
        </w:rPr>
        <w:tab/>
        <w:t>Andere Vorschriften:</w:t>
      </w:r>
    </w:p>
    <w:p w14:paraId="36A96331" w14:textId="2C2F1BE6" w:rsidR="00F66244" w:rsidRPr="002160C8" w:rsidRDefault="005C1EBA" w:rsidP="002160C8">
      <w:pPr>
        <w:ind w:left="340"/>
        <w:rPr>
          <w:lang w:val="de-CH"/>
        </w:rPr>
      </w:pPr>
      <w:r w:rsidRPr="002160C8">
        <w:rPr>
          <w:lang w:val="de-CH"/>
        </w:rPr>
        <w:t xml:space="preserve">Ein Sondernutzungsplan ist erforderlich für Projekte, die einen Umweltverträglichkeitsbericht gemäss UVPV </w:t>
      </w:r>
      <w:r w:rsidR="00E6707D">
        <w:rPr>
          <w:lang w:val="de-CH"/>
        </w:rPr>
        <w:t>benötigen</w:t>
      </w:r>
      <w:r w:rsidRPr="002160C8">
        <w:rPr>
          <w:lang w:val="de-CH"/>
        </w:rPr>
        <w:t>.</w:t>
      </w:r>
    </w:p>
    <w:p w14:paraId="24E632EF" w14:textId="77777777" w:rsidR="004F0C60" w:rsidRPr="002160C8" w:rsidRDefault="004F0C60">
      <w:pPr>
        <w:rPr>
          <w:lang w:val="de-CH"/>
        </w:rPr>
      </w:pPr>
    </w:p>
    <w:p w14:paraId="2E3CBC8A" w14:textId="77777777" w:rsidR="004F0C60" w:rsidRPr="002160C8" w:rsidRDefault="004F0C60" w:rsidP="004F0C60">
      <w:pPr>
        <w:pStyle w:val="40ArtTitre"/>
        <w:rPr>
          <w:lang w:val="de-CH"/>
        </w:rPr>
      </w:pPr>
      <w:r w:rsidRPr="002160C8">
        <w:rPr>
          <w:lang w:val="de-CH"/>
        </w:rPr>
        <w:t xml:space="preserve">Art. </w:t>
      </w:r>
      <w:r w:rsidRPr="002160C8">
        <w:rPr>
          <w:highlight w:val="green"/>
          <w:lang w:val="de-CH"/>
        </w:rPr>
        <w:t>xx</w:t>
      </w:r>
      <w:r w:rsidRPr="002160C8">
        <w:rPr>
          <w:lang w:val="de-CH"/>
        </w:rPr>
        <w:tab/>
        <w:t>Zone für touristische Aktivitäten ausserhalb der Bauzone für das Projekt [</w:t>
      </w:r>
      <w:r w:rsidRPr="002160C8">
        <w:rPr>
          <w:highlight w:val="green"/>
          <w:lang w:val="de-CH"/>
        </w:rPr>
        <w:t>Name des Projekts</w:t>
      </w:r>
      <w:r w:rsidRPr="002160C8">
        <w:rPr>
          <w:lang w:val="de-CH"/>
        </w:rPr>
        <w:t>]</w:t>
      </w:r>
    </w:p>
    <w:p w14:paraId="6B19B912" w14:textId="08DD341A" w:rsidR="004F0C60" w:rsidRPr="002160C8" w:rsidRDefault="004F0C60" w:rsidP="004F0C60">
      <w:pPr>
        <w:pStyle w:val="41Artalina"/>
        <w:numPr>
          <w:ilvl w:val="0"/>
          <w:numId w:val="20"/>
        </w:numPr>
        <w:rPr>
          <w:lang w:val="de-CH"/>
        </w:rPr>
      </w:pPr>
      <w:r w:rsidRPr="002160C8">
        <w:rPr>
          <w:rFonts w:cs="Arial"/>
          <w:szCs w:val="19"/>
          <w:lang w:val="de-CH"/>
        </w:rPr>
        <w:t>Zweck</w:t>
      </w:r>
      <w:r w:rsidR="00811A9C">
        <w:rPr>
          <w:rFonts w:cs="Arial"/>
          <w:szCs w:val="19"/>
          <w:lang w:val="de-CH"/>
        </w:rPr>
        <w:t xml:space="preserve"> der Zone</w:t>
      </w:r>
      <w:r w:rsidRPr="002160C8">
        <w:rPr>
          <w:rFonts w:cs="Arial"/>
          <w:szCs w:val="19"/>
          <w:lang w:val="de-CH"/>
        </w:rPr>
        <w:t>:</w:t>
      </w:r>
    </w:p>
    <w:p w14:paraId="54DDD78E" w14:textId="5D598356" w:rsidR="004F0C60" w:rsidRPr="002160C8" w:rsidRDefault="004F0C60" w:rsidP="004F0C60">
      <w:pPr>
        <w:pStyle w:val="42Artlettre"/>
        <w:numPr>
          <w:ilvl w:val="0"/>
          <w:numId w:val="21"/>
        </w:numPr>
        <w:ind w:left="709" w:hanging="425"/>
        <w:rPr>
          <w:lang w:val="de-CH"/>
        </w:rPr>
      </w:pPr>
      <w:r w:rsidRPr="002160C8">
        <w:rPr>
          <w:rFonts w:cs="Arial"/>
          <w:szCs w:val="19"/>
          <w:lang w:val="de-CH"/>
        </w:rPr>
        <w:t>In dieser Zone ist</w:t>
      </w:r>
      <w:r w:rsidR="00D23A06">
        <w:rPr>
          <w:rFonts w:cs="Arial"/>
          <w:szCs w:val="19"/>
          <w:lang w:val="de-CH"/>
        </w:rPr>
        <w:t xml:space="preserve"> </w:t>
      </w:r>
      <w:r w:rsidR="00E6707D">
        <w:rPr>
          <w:rFonts w:cs="Arial"/>
          <w:szCs w:val="19"/>
          <w:lang w:val="de-CH"/>
        </w:rPr>
        <w:t xml:space="preserve">in Übereinstimmung </w:t>
      </w:r>
      <w:r w:rsidR="00811A9C">
        <w:rPr>
          <w:rFonts w:cs="Arial"/>
          <w:szCs w:val="19"/>
          <w:lang w:val="de-CH"/>
        </w:rPr>
        <w:t>mit</w:t>
      </w:r>
      <w:r w:rsidR="00811A9C" w:rsidRPr="002160C8">
        <w:rPr>
          <w:rFonts w:cs="Arial"/>
          <w:szCs w:val="19"/>
          <w:lang w:val="de-CH"/>
        </w:rPr>
        <w:t xml:space="preserve"> der</w:t>
      </w:r>
      <w:r w:rsidRPr="002160C8">
        <w:rPr>
          <w:rFonts w:cs="Arial"/>
          <w:szCs w:val="19"/>
          <w:lang w:val="de-CH"/>
        </w:rPr>
        <w:t xml:space="preserve"> Gesetzgebung über die Zweitwohnungen das Projekt </w:t>
      </w:r>
      <w:r w:rsidRPr="002160C8">
        <w:rPr>
          <w:rFonts w:cs="Arial"/>
          <w:szCs w:val="19"/>
          <w:highlight w:val="green"/>
          <w:lang w:val="de-CH"/>
        </w:rPr>
        <w:t>[Name des Projekts] (innovatives und alternatives Beherbergungsprojekt)</w:t>
      </w:r>
      <w:r w:rsidRPr="002160C8">
        <w:rPr>
          <w:rFonts w:cs="Arial"/>
          <w:szCs w:val="19"/>
          <w:lang w:val="de-CH"/>
        </w:rPr>
        <w:t xml:space="preserve"> vorgesehen (</w:t>
      </w:r>
      <w:r w:rsidRPr="002160C8">
        <w:rPr>
          <w:rFonts w:cs="Arial"/>
          <w:szCs w:val="19"/>
          <w:highlight w:val="green"/>
          <w:lang w:val="de-CH"/>
        </w:rPr>
        <w:t>die genaue Nutzung ist durch die Gemeinde zu präzisieren</w:t>
      </w:r>
      <w:r w:rsidRPr="002160C8">
        <w:rPr>
          <w:rFonts w:cs="Arial"/>
          <w:szCs w:val="19"/>
          <w:lang w:val="de-CH"/>
        </w:rPr>
        <w:t>).</w:t>
      </w:r>
    </w:p>
    <w:p w14:paraId="5DA351B4" w14:textId="77777777" w:rsidR="004F0C60" w:rsidRPr="002160C8" w:rsidRDefault="004F0C60" w:rsidP="004F0C60">
      <w:pPr>
        <w:pStyle w:val="42Artlettre"/>
        <w:rPr>
          <w:lang w:val="de-CH"/>
        </w:rPr>
      </w:pPr>
      <w:r w:rsidRPr="002160C8">
        <w:rPr>
          <w:rFonts w:cs="Arial"/>
          <w:szCs w:val="19"/>
          <w:lang w:val="de-CH"/>
        </w:rPr>
        <w:t>Es sind nur Wohnungen erlaubt, die direkt für den Betrieb benötigt werden.</w:t>
      </w:r>
    </w:p>
    <w:p w14:paraId="5D824E8A" w14:textId="77777777" w:rsidR="004F0C60" w:rsidRPr="002160C8" w:rsidRDefault="004F0C60" w:rsidP="004F0C60">
      <w:pPr>
        <w:pStyle w:val="41Artalina"/>
        <w:rPr>
          <w:lang w:val="de-CH"/>
        </w:rPr>
      </w:pPr>
      <w:r w:rsidRPr="002160C8">
        <w:rPr>
          <w:rFonts w:cs="Arial"/>
          <w:szCs w:val="19"/>
          <w:lang w:val="de-CH"/>
        </w:rPr>
        <w:t>Bodennutzung:</w:t>
      </w:r>
    </w:p>
    <w:p w14:paraId="6B0BF067" w14:textId="1A5DCF3C" w:rsidR="004F0C60" w:rsidRPr="002160C8" w:rsidRDefault="004F0C60" w:rsidP="004F0C60">
      <w:pPr>
        <w:pStyle w:val="42Artlettre"/>
        <w:numPr>
          <w:ilvl w:val="0"/>
          <w:numId w:val="3"/>
        </w:numPr>
        <w:ind w:left="709"/>
        <w:rPr>
          <w:lang w:val="de-CH"/>
        </w:rPr>
      </w:pPr>
      <w:r w:rsidRPr="002160C8">
        <w:rPr>
          <w:rFonts w:cs="Arial"/>
          <w:szCs w:val="19"/>
          <w:lang w:val="de-CH"/>
        </w:rPr>
        <w:t xml:space="preserve">Die Anordnung der Bauten und </w:t>
      </w:r>
      <w:r w:rsidR="006E61AB">
        <w:rPr>
          <w:rFonts w:cs="Arial"/>
          <w:szCs w:val="19"/>
          <w:lang w:val="de-CH"/>
        </w:rPr>
        <w:t>Anlagen</w:t>
      </w:r>
      <w:r w:rsidRPr="002160C8">
        <w:rPr>
          <w:rFonts w:cs="Arial"/>
          <w:szCs w:val="19"/>
          <w:lang w:val="de-CH"/>
        </w:rPr>
        <w:t xml:space="preserve"> wird in einem Sondernutzungsplan (SNP) geregelt, dessen Perimeter </w:t>
      </w:r>
      <w:r w:rsidR="006E61AB">
        <w:rPr>
          <w:rFonts w:cs="Arial"/>
          <w:szCs w:val="19"/>
          <w:lang w:val="de-CH"/>
        </w:rPr>
        <w:t>im</w:t>
      </w:r>
      <w:r w:rsidRPr="002160C8">
        <w:rPr>
          <w:rFonts w:cs="Arial"/>
          <w:szCs w:val="19"/>
          <w:lang w:val="de-CH"/>
        </w:rPr>
        <w:t xml:space="preserve"> Zonennutzungsplan (ZNP) eingezeichnet ist.</w:t>
      </w:r>
    </w:p>
    <w:p w14:paraId="44128B51" w14:textId="7AA69680" w:rsidR="004F0C60" w:rsidRPr="002160C8" w:rsidRDefault="004F0C60" w:rsidP="004F0C60">
      <w:pPr>
        <w:pStyle w:val="42Artlettre"/>
        <w:numPr>
          <w:ilvl w:val="0"/>
          <w:numId w:val="3"/>
        </w:numPr>
        <w:ind w:left="709"/>
        <w:rPr>
          <w:lang w:val="de-CH"/>
        </w:rPr>
      </w:pPr>
      <w:r w:rsidRPr="002160C8">
        <w:rPr>
          <w:rFonts w:cs="Arial"/>
          <w:szCs w:val="19"/>
          <w:lang w:val="de-CH"/>
        </w:rPr>
        <w:t xml:space="preserve">Das Reglement des SNP legt die Erschliessung, die Organisation sowie die Gebäudeflächen und </w:t>
      </w:r>
      <w:r w:rsidR="00451765">
        <w:rPr>
          <w:rFonts w:cs="Arial"/>
          <w:szCs w:val="19"/>
          <w:lang w:val="de-CH"/>
        </w:rPr>
        <w:noBreakHyphen/>
      </w:r>
      <w:r w:rsidRPr="002160C8">
        <w:rPr>
          <w:rFonts w:cs="Arial"/>
          <w:szCs w:val="19"/>
          <w:lang w:val="de-CH"/>
        </w:rPr>
        <w:t>höhen fest.</w:t>
      </w:r>
    </w:p>
    <w:p w14:paraId="16776B7C" w14:textId="1BE3ED44" w:rsidR="0015542E" w:rsidRPr="002160C8" w:rsidRDefault="0015542E" w:rsidP="0015542E">
      <w:pPr>
        <w:pStyle w:val="41Artalina"/>
        <w:rPr>
          <w:lang w:val="de-CH"/>
        </w:rPr>
      </w:pPr>
      <w:r w:rsidRPr="002160C8">
        <w:rPr>
          <w:lang w:val="de-CH"/>
        </w:rPr>
        <w:tab/>
        <w:t xml:space="preserve">Qualität und </w:t>
      </w:r>
      <w:r w:rsidR="006D1024">
        <w:rPr>
          <w:lang w:val="de-CH"/>
        </w:rPr>
        <w:t>Einordnung</w:t>
      </w:r>
      <w:r w:rsidRPr="002160C8">
        <w:rPr>
          <w:lang w:val="de-CH"/>
        </w:rPr>
        <w:t>:</w:t>
      </w:r>
    </w:p>
    <w:p w14:paraId="58DD9B95" w14:textId="1CE9962A" w:rsidR="00F97B9C" w:rsidRDefault="0015542E" w:rsidP="00904A0D">
      <w:pPr>
        <w:pStyle w:val="41Artalina"/>
        <w:numPr>
          <w:ilvl w:val="0"/>
          <w:numId w:val="0"/>
        </w:numPr>
        <w:ind w:left="360"/>
        <w:rPr>
          <w:lang w:val="de-CH"/>
        </w:rPr>
      </w:pPr>
      <w:r w:rsidRPr="002160C8">
        <w:rPr>
          <w:highlight w:val="green"/>
          <w:lang w:val="de-CH"/>
        </w:rPr>
        <w:t>Durch die Gemeinde zu definieren.</w:t>
      </w:r>
      <w:r w:rsidR="00F97B9C">
        <w:rPr>
          <w:lang w:val="de-CH"/>
        </w:rPr>
        <w:br w:type="page"/>
      </w:r>
    </w:p>
    <w:p w14:paraId="383FCECE" w14:textId="77777777" w:rsidR="00F66244" w:rsidRPr="002160C8" w:rsidRDefault="00F66244" w:rsidP="00F66244">
      <w:pPr>
        <w:pStyle w:val="41Artalina"/>
        <w:numPr>
          <w:ilvl w:val="0"/>
          <w:numId w:val="0"/>
        </w:numPr>
        <w:ind w:left="340" w:hanging="340"/>
        <w:rPr>
          <w:lang w:val="de-CH"/>
        </w:rPr>
      </w:pPr>
    </w:p>
    <w:p w14:paraId="02ED987F" w14:textId="77777777" w:rsidR="007505AB" w:rsidRPr="002160C8" w:rsidRDefault="007505AB" w:rsidP="000D35A7">
      <w:pPr>
        <w:pStyle w:val="22FTTitreparagraphe"/>
        <w:rPr>
          <w:lang w:val="de-CH"/>
        </w:rPr>
      </w:pPr>
      <w:r w:rsidRPr="002160C8">
        <w:rPr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34C93" w:rsidRPr="002160C8" w14:paraId="648B32B3" w14:textId="77777777" w:rsidTr="006162ED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CA7B63" w14:textId="77777777" w:rsidR="00034C93" w:rsidRPr="002160C8" w:rsidRDefault="00034C93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EC4E78" w14:textId="77777777" w:rsidR="00034C93" w:rsidRPr="002160C8" w:rsidRDefault="00034C93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Kontaktdaten</w:t>
            </w:r>
          </w:p>
        </w:tc>
      </w:tr>
      <w:tr w:rsidR="00034C93" w:rsidRPr="002160C8" w14:paraId="5C00CF9F" w14:textId="77777777" w:rsidTr="006162ED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4B24E673" w14:textId="77777777" w:rsidR="00034C93" w:rsidRPr="002160C8" w:rsidRDefault="00034C93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Dienststelle für Raumentwicklung (DRE)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61A9B96B" w14:textId="77777777" w:rsidR="00034C93" w:rsidRPr="00BE4B83" w:rsidRDefault="00034C93">
            <w:pPr>
              <w:pStyle w:val="31FTTABServices-Valid"/>
            </w:pPr>
            <w:r w:rsidRPr="00BE4B83">
              <w:t>Avenue du Midi 18</w:t>
            </w:r>
          </w:p>
          <w:p w14:paraId="473B3070" w14:textId="77777777" w:rsidR="00034C93" w:rsidRPr="00BE4B83" w:rsidRDefault="00034C93">
            <w:pPr>
              <w:pStyle w:val="31FTTABServices-Valid"/>
            </w:pPr>
            <w:r w:rsidRPr="00BE4B83">
              <w:t>Postfach 670</w:t>
            </w:r>
          </w:p>
          <w:p w14:paraId="44BE081D" w14:textId="77777777" w:rsidR="00034C93" w:rsidRPr="00BE4B83" w:rsidRDefault="00034C93">
            <w:pPr>
              <w:pStyle w:val="31FTTABServices-Valid"/>
            </w:pPr>
            <w:r w:rsidRPr="00BE4B83">
              <w:t>1951 Sitten</w:t>
            </w:r>
          </w:p>
          <w:p w14:paraId="494A08B1" w14:textId="77777777" w:rsidR="00034C93" w:rsidRPr="00BE4B83" w:rsidRDefault="00034C93">
            <w:pPr>
              <w:pStyle w:val="31FTTABServices-Valid"/>
            </w:pPr>
            <w:r w:rsidRPr="00BE4B83">
              <w:t>027 606 32 50</w:t>
            </w:r>
          </w:p>
          <w:p w14:paraId="383C4512" w14:textId="77777777" w:rsidR="00034C93" w:rsidRPr="002D71DC" w:rsidRDefault="00034C93" w:rsidP="002D71DC">
            <w:pPr>
              <w:pStyle w:val="31aTABservLienhypertexte"/>
            </w:pPr>
            <w:hyperlink r:id="rId14" w:history="1">
              <w:r w:rsidRPr="002D71DC">
                <w:rPr>
                  <w:rStyle w:val="Lienhypertexte"/>
                </w:rPr>
                <w:t>sdt-dre@admin.vs.ch</w:t>
              </w:r>
            </w:hyperlink>
          </w:p>
          <w:p w14:paraId="7B32840D" w14:textId="72345C75" w:rsidR="00034C93" w:rsidRPr="00BE4B83" w:rsidRDefault="00034C93" w:rsidP="002D71DC">
            <w:pPr>
              <w:pStyle w:val="31aTABservLienhypertexte"/>
            </w:pPr>
            <w:hyperlink r:id="rId15" w:history="1">
              <w:r w:rsidRPr="002D71DC">
                <w:rPr>
                  <w:rStyle w:val="Lienhypertexte"/>
                </w:rPr>
                <w:t>https://www.vs.ch/de/web/sdt</w:t>
              </w:r>
              <w:r w:rsidRPr="00BE4B83">
                <w:rPr>
                  <w:rStyle w:val="Lienhypertexte"/>
                  <w:color w:val="0070C0"/>
                </w:rPr>
                <w:t xml:space="preserve"> </w:t>
              </w:r>
            </w:hyperlink>
          </w:p>
        </w:tc>
      </w:tr>
    </w:tbl>
    <w:p w14:paraId="2629EBFE" w14:textId="77777777" w:rsidR="00A34F69" w:rsidRPr="00BE4B83" w:rsidRDefault="00A34F69"/>
    <w:p w14:paraId="314F31F6" w14:textId="77777777" w:rsidR="007505AB" w:rsidRPr="002160C8" w:rsidRDefault="007505AB" w:rsidP="000D35A7">
      <w:pPr>
        <w:pStyle w:val="22FTTitreparagraphe"/>
        <w:rPr>
          <w:lang w:val="de-CH"/>
        </w:rPr>
      </w:pPr>
      <w:r w:rsidRPr="002160C8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2160C8" w14:paraId="3275B55B" w14:textId="77777777" w:rsidTr="006162ED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3C772B" w14:textId="77777777" w:rsidR="007C7458" w:rsidRPr="002160C8" w:rsidRDefault="00F618AC" w:rsidP="00030019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B48D6E" w14:textId="77777777" w:rsidR="007C7458" w:rsidRPr="002160C8" w:rsidRDefault="007C7458" w:rsidP="00030019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A28283" w14:textId="77777777" w:rsidR="007C7458" w:rsidRPr="002160C8" w:rsidRDefault="007C7458" w:rsidP="00030019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Validierung und Änderungen</w:t>
            </w:r>
          </w:p>
        </w:tc>
      </w:tr>
      <w:tr w:rsidR="00994E57" w:rsidRPr="002160C8" w14:paraId="5C8BD835" w14:textId="77777777" w:rsidTr="006162ED">
        <w:trPr>
          <w:trHeight w:val="397"/>
        </w:trPr>
        <w:tc>
          <w:tcPr>
            <w:tcW w:w="1619" w:type="dxa"/>
            <w:vAlign w:val="center"/>
          </w:tcPr>
          <w:p w14:paraId="68BB2EC3" w14:textId="77777777" w:rsidR="00994E57" w:rsidRPr="002160C8" w:rsidRDefault="00E609F7" w:rsidP="00030019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6FFDCC59" w14:textId="77777777" w:rsidR="00994E57" w:rsidRPr="002160C8" w:rsidRDefault="00994E57" w:rsidP="00030019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7695668B" w14:textId="77777777" w:rsidR="00994E57" w:rsidRPr="002160C8" w:rsidRDefault="00994E57" w:rsidP="00030019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Erste Version</w:t>
            </w:r>
          </w:p>
        </w:tc>
      </w:tr>
      <w:tr w:rsidR="00994E57" w:rsidRPr="00904A0D" w14:paraId="51F4F061" w14:textId="77777777" w:rsidTr="006162ED">
        <w:trPr>
          <w:trHeight w:val="397"/>
        </w:trPr>
        <w:tc>
          <w:tcPr>
            <w:tcW w:w="1619" w:type="dxa"/>
            <w:vAlign w:val="center"/>
          </w:tcPr>
          <w:p w14:paraId="7BF250E0" w14:textId="77777777" w:rsidR="00994E57" w:rsidRPr="002160C8" w:rsidRDefault="00034C93" w:rsidP="00030019">
            <w:pPr>
              <w:pStyle w:val="31FTTABServices-Valid"/>
              <w:rPr>
                <w:highlight w:val="yellow"/>
                <w:lang w:val="de-CH"/>
              </w:rPr>
            </w:pPr>
            <w:r w:rsidRPr="002160C8">
              <w:rPr>
                <w:lang w:val="de-CH"/>
              </w:rPr>
              <w:t>5. November 2024</w:t>
            </w:r>
          </w:p>
        </w:tc>
        <w:tc>
          <w:tcPr>
            <w:tcW w:w="1075" w:type="dxa"/>
            <w:vAlign w:val="center"/>
          </w:tcPr>
          <w:p w14:paraId="1A15A999" w14:textId="77777777" w:rsidR="00994E57" w:rsidRPr="002160C8" w:rsidRDefault="00994E57" w:rsidP="00030019">
            <w:pPr>
              <w:pStyle w:val="31FTTABServices-Valid"/>
              <w:rPr>
                <w:highlight w:val="yellow"/>
                <w:lang w:val="de-CH"/>
              </w:rPr>
            </w:pPr>
            <w:r w:rsidRPr="002160C8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4C180E99" w14:textId="77777777" w:rsidR="00994E57" w:rsidRPr="002160C8" w:rsidRDefault="00994E57" w:rsidP="00030019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Validierung durch die verantwortliche(n) Dienststelle(n)</w:t>
            </w:r>
          </w:p>
        </w:tc>
      </w:tr>
      <w:tr w:rsidR="00994E57" w:rsidRPr="002160C8" w14:paraId="1EC8603A" w14:textId="77777777" w:rsidTr="006162ED">
        <w:trPr>
          <w:trHeight w:val="397"/>
        </w:trPr>
        <w:tc>
          <w:tcPr>
            <w:tcW w:w="1619" w:type="dxa"/>
            <w:vAlign w:val="center"/>
          </w:tcPr>
          <w:p w14:paraId="3CB68930" w14:textId="50796C1F" w:rsidR="00994E57" w:rsidRPr="002160C8" w:rsidRDefault="001B74B8" w:rsidP="0051222D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</w:t>
            </w:r>
            <w:r w:rsidR="0051222D" w:rsidRPr="002160C8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41B9C902" w14:textId="77777777" w:rsidR="00994E57" w:rsidRPr="002160C8" w:rsidRDefault="00994E57" w:rsidP="00030019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0F613203" w14:textId="77777777" w:rsidR="00994E57" w:rsidRPr="002160C8" w:rsidRDefault="0051222D" w:rsidP="00030019">
            <w:pPr>
              <w:pStyle w:val="31FTTABServices-Valid"/>
              <w:rPr>
                <w:lang w:val="de-CH"/>
              </w:rPr>
            </w:pPr>
            <w:r w:rsidRPr="002160C8">
              <w:rPr>
                <w:lang w:val="de-CH"/>
              </w:rPr>
              <w:t>Aktualisierung 2025</w:t>
            </w:r>
          </w:p>
        </w:tc>
      </w:tr>
      <w:tr w:rsidR="00994E57" w:rsidRPr="002160C8" w14:paraId="36384033" w14:textId="77777777" w:rsidTr="006162ED">
        <w:trPr>
          <w:trHeight w:val="397"/>
        </w:trPr>
        <w:tc>
          <w:tcPr>
            <w:tcW w:w="1619" w:type="dxa"/>
            <w:vAlign w:val="center"/>
          </w:tcPr>
          <w:p w14:paraId="08206152" w14:textId="77777777" w:rsidR="00994E57" w:rsidRPr="002160C8" w:rsidRDefault="00994E57" w:rsidP="00030019">
            <w:pPr>
              <w:pStyle w:val="31FTTABServices-Valid"/>
              <w:rPr>
                <w:lang w:val="de-CH"/>
              </w:rPr>
            </w:pPr>
          </w:p>
        </w:tc>
        <w:tc>
          <w:tcPr>
            <w:tcW w:w="1075" w:type="dxa"/>
            <w:vAlign w:val="center"/>
          </w:tcPr>
          <w:p w14:paraId="5D424EDE" w14:textId="77777777" w:rsidR="00994E57" w:rsidRPr="002160C8" w:rsidRDefault="00994E57" w:rsidP="00030019">
            <w:pPr>
              <w:pStyle w:val="31FTTABServices-Valid"/>
              <w:rPr>
                <w:lang w:val="de-CH"/>
              </w:rPr>
            </w:pPr>
          </w:p>
        </w:tc>
        <w:tc>
          <w:tcPr>
            <w:tcW w:w="6378" w:type="dxa"/>
            <w:vAlign w:val="center"/>
          </w:tcPr>
          <w:p w14:paraId="53D890CF" w14:textId="77777777" w:rsidR="00994E57" w:rsidRPr="002160C8" w:rsidRDefault="00994E57" w:rsidP="00030019">
            <w:pPr>
              <w:pStyle w:val="31FTTABServices-Valid"/>
              <w:rPr>
                <w:lang w:val="de-CH"/>
              </w:rPr>
            </w:pPr>
          </w:p>
        </w:tc>
      </w:tr>
    </w:tbl>
    <w:p w14:paraId="2703A6B1" w14:textId="77777777" w:rsidR="00C33180" w:rsidRPr="002160C8" w:rsidRDefault="00C33180" w:rsidP="00577DAB">
      <w:pPr>
        <w:spacing w:line="20" w:lineRule="exact"/>
        <w:rPr>
          <w:lang w:val="de-CH"/>
        </w:rPr>
      </w:pPr>
    </w:p>
    <w:sectPr w:rsidR="00C33180" w:rsidRPr="002160C8" w:rsidSect="00405CCA">
      <w:headerReference w:type="default" r:id="rId16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E3B07" w14:textId="77777777" w:rsidR="00AC4E15" w:rsidRDefault="00AC4E15" w:rsidP="00405CCA">
      <w:pPr>
        <w:spacing w:after="0" w:line="240" w:lineRule="auto"/>
      </w:pPr>
      <w:r>
        <w:separator/>
      </w:r>
    </w:p>
  </w:endnote>
  <w:endnote w:type="continuationSeparator" w:id="0">
    <w:p w14:paraId="31D86756" w14:textId="77777777" w:rsidR="00AC4E15" w:rsidRDefault="00AC4E15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A1B1" w14:textId="77777777" w:rsidR="00EB6CAF" w:rsidRDefault="00EB6C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60C57C9E" w14:textId="5A8DB44E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3252AF">
          <w:rPr>
            <w:noProof/>
          </w:rPr>
          <w:t>2</w:t>
        </w:r>
        <w:r w:rsidRPr="006F176C">
          <w:fldChar w:fldCharType="end"/>
        </w:r>
        <w:r w:rsidR="00577DAB">
          <w:t>/</w:t>
        </w:r>
        <w:fldSimple w:instr=" NUMPAGES   \* MERGEFORMAT ">
          <w:r w:rsidR="003252AF" w:rsidRPr="003252AF">
            <w:rPr>
              <w:noProof/>
              <w:lang w:val="de-CH"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D4A4" w14:textId="77777777" w:rsidR="00EB6CAF" w:rsidRDefault="00EB6C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80D3C" w14:textId="77777777" w:rsidR="00AC4E15" w:rsidRDefault="00AC4E15" w:rsidP="00405CCA">
      <w:pPr>
        <w:spacing w:after="0" w:line="240" w:lineRule="auto"/>
      </w:pPr>
      <w:r>
        <w:separator/>
      </w:r>
    </w:p>
  </w:footnote>
  <w:footnote w:type="continuationSeparator" w:id="0">
    <w:p w14:paraId="4532D663" w14:textId="77777777" w:rsidR="00AC4E15" w:rsidRDefault="00AC4E15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83689" w14:textId="77777777" w:rsidR="00EB6CAF" w:rsidRDefault="00EB6C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DBB73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24C7E78" wp14:editId="2B9CBC2E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36EBEA7B" wp14:editId="138F4C40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5E1D10AE" w14:textId="77777777" w:rsidR="00405CCA" w:rsidRDefault="00405CCA" w:rsidP="000D35A7">
    <w:pPr>
      <w:pStyle w:val="01EnttePage1"/>
    </w:pPr>
    <w:r w:rsidRPr="00405CCA">
      <w:t xml:space="preserve">Dienststelle für Raumentwicklung </w:t>
    </w:r>
  </w:p>
  <w:p w14:paraId="1C15BE40" w14:textId="77777777" w:rsidR="00405CCA" w:rsidRPr="00405CCA" w:rsidRDefault="00405CCA" w:rsidP="000D35A7">
    <w:pPr>
      <w:pStyle w:val="01EnttePage1"/>
    </w:pPr>
  </w:p>
  <w:p w14:paraId="09306B54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21923355" w14:textId="77777777" w:rsidR="00405CCA" w:rsidRDefault="00405CCA" w:rsidP="000D35A7">
    <w:pPr>
      <w:pStyle w:val="01EnttePage1"/>
    </w:pPr>
    <w:r w:rsidRPr="00405CCA">
      <w:t>Dienststelle für Raumentwicklung</w:t>
    </w:r>
  </w:p>
  <w:p w14:paraId="00C8181A" w14:textId="77777777" w:rsidR="00405CCA" w:rsidRDefault="00405CCA" w:rsidP="000D35A7">
    <w:pPr>
      <w:pStyle w:val="01EnttePage1"/>
    </w:pPr>
  </w:p>
  <w:p w14:paraId="17515738" w14:textId="77777777" w:rsidR="00405CCA" w:rsidRDefault="00405CCA" w:rsidP="000D35A7">
    <w:pPr>
      <w:pStyle w:val="01EnttePage1"/>
    </w:pPr>
  </w:p>
  <w:p w14:paraId="268BB48C" w14:textId="77777777" w:rsidR="00C85086" w:rsidRDefault="00C85086" w:rsidP="000D35A7">
    <w:pPr>
      <w:pStyle w:val="01EnttePage1"/>
    </w:pPr>
  </w:p>
  <w:p w14:paraId="589A1C7D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7B6CE560" wp14:editId="1BA88193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3A98" w14:textId="77777777" w:rsidR="00EB6CAF" w:rsidRPr="006443DD" w:rsidRDefault="00EB6CAF" w:rsidP="00EB6CAF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30D45AFF" wp14:editId="5DB3ABFF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50DA3ACA" wp14:editId="5F0E3976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3FBF5B27" wp14:editId="2B18C79A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7839E196" w14:textId="77777777" w:rsidR="00EB6CAF" w:rsidRPr="006443DD" w:rsidRDefault="00EB6CAF" w:rsidP="00EB6CAF">
    <w:pPr>
      <w:pStyle w:val="01EnttePage1"/>
      <w:ind w:left="1134"/>
    </w:pPr>
    <w:r w:rsidRPr="006443DD">
      <w:t>Service du développement territorial</w:t>
    </w:r>
  </w:p>
  <w:p w14:paraId="5F9027CF" w14:textId="77777777" w:rsidR="00EB6CAF" w:rsidRPr="006443DD" w:rsidRDefault="00EB6CAF" w:rsidP="00EB6CAF">
    <w:pPr>
      <w:pStyle w:val="01EnttePage1"/>
      <w:ind w:left="1134"/>
    </w:pPr>
    <w:r w:rsidRPr="006443DD">
      <w:t xml:space="preserve">Departement für Mobilität, Raumentwicklung und Umwelt </w:t>
    </w:r>
  </w:p>
  <w:p w14:paraId="385414D4" w14:textId="77777777" w:rsidR="00EB6CAF" w:rsidRDefault="00EB6CAF" w:rsidP="00EB6CAF">
    <w:pPr>
      <w:pStyle w:val="01EnttePage1"/>
      <w:ind w:left="1134"/>
    </w:pPr>
    <w:r w:rsidRPr="006443DD">
      <w:t>Dienststelle für Raumentwicklung</w:t>
    </w:r>
  </w:p>
  <w:p w14:paraId="0CAFE0AF" w14:textId="77777777" w:rsidR="00EB6CAF" w:rsidRPr="006443DD" w:rsidRDefault="00EB6CAF" w:rsidP="00EB6CAF">
    <w:pPr>
      <w:pStyle w:val="01EnttePage1"/>
    </w:pPr>
  </w:p>
  <w:p w14:paraId="524B60FB" w14:textId="77777777" w:rsidR="00EB6CAF" w:rsidRPr="006443DD" w:rsidRDefault="00EB6CAF" w:rsidP="00EB6CAF">
    <w:pPr>
      <w:pStyle w:val="En-tte"/>
      <w:tabs>
        <w:tab w:val="clear" w:pos="4536"/>
      </w:tabs>
      <w:rPr>
        <w:lang w:val="de-CH"/>
      </w:rPr>
    </w:pPr>
  </w:p>
  <w:p w14:paraId="3CCCE98C" w14:textId="77777777" w:rsidR="006443DD" w:rsidRPr="00EB6CAF" w:rsidRDefault="006443DD" w:rsidP="00EB6CAF">
    <w:pPr>
      <w:pStyle w:val="En-tte"/>
      <w:rPr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CC82" w14:textId="77777777" w:rsidR="000D35A7" w:rsidRPr="000D35A7" w:rsidRDefault="00994E57" w:rsidP="000D35A7">
    <w:pPr>
      <w:pStyle w:val="03FTEnttePage2"/>
    </w:pPr>
    <w:r w:rsidRPr="00994E57">
      <w:t>Musterartikel – Zone für touristische Aktivitäten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02426">
    <w:abstractNumId w:val="3"/>
  </w:num>
  <w:num w:numId="2" w16cid:durableId="40247332">
    <w:abstractNumId w:val="0"/>
  </w:num>
  <w:num w:numId="3" w16cid:durableId="530994310">
    <w:abstractNumId w:val="0"/>
    <w:lvlOverride w:ilvl="0">
      <w:startOverride w:val="1"/>
    </w:lvlOverride>
  </w:num>
  <w:num w:numId="4" w16cid:durableId="2131362419">
    <w:abstractNumId w:val="0"/>
    <w:lvlOverride w:ilvl="0">
      <w:startOverride w:val="1"/>
    </w:lvlOverride>
  </w:num>
  <w:num w:numId="5" w16cid:durableId="1236283658">
    <w:abstractNumId w:val="0"/>
    <w:lvlOverride w:ilvl="0">
      <w:startOverride w:val="1"/>
    </w:lvlOverride>
  </w:num>
  <w:num w:numId="6" w16cid:durableId="791289156">
    <w:abstractNumId w:val="0"/>
    <w:lvlOverride w:ilvl="0">
      <w:startOverride w:val="1"/>
    </w:lvlOverride>
  </w:num>
  <w:num w:numId="7" w16cid:durableId="1808401407">
    <w:abstractNumId w:val="0"/>
    <w:lvlOverride w:ilvl="0">
      <w:startOverride w:val="1"/>
    </w:lvlOverride>
  </w:num>
  <w:num w:numId="8" w16cid:durableId="772436543">
    <w:abstractNumId w:val="0"/>
    <w:lvlOverride w:ilvl="0">
      <w:startOverride w:val="1"/>
    </w:lvlOverride>
  </w:num>
  <w:num w:numId="9" w16cid:durableId="273636051">
    <w:abstractNumId w:val="0"/>
    <w:lvlOverride w:ilvl="0">
      <w:startOverride w:val="1"/>
    </w:lvlOverride>
  </w:num>
  <w:num w:numId="10" w16cid:durableId="1404638483">
    <w:abstractNumId w:val="1"/>
  </w:num>
  <w:num w:numId="11" w16cid:durableId="256602571">
    <w:abstractNumId w:val="1"/>
    <w:lvlOverride w:ilvl="0">
      <w:startOverride w:val="1"/>
    </w:lvlOverride>
  </w:num>
  <w:num w:numId="12" w16cid:durableId="1558010318">
    <w:abstractNumId w:val="0"/>
    <w:lvlOverride w:ilvl="0">
      <w:startOverride w:val="1"/>
    </w:lvlOverride>
  </w:num>
  <w:num w:numId="13" w16cid:durableId="1276860928">
    <w:abstractNumId w:val="0"/>
    <w:lvlOverride w:ilvl="0">
      <w:startOverride w:val="1"/>
    </w:lvlOverride>
  </w:num>
  <w:num w:numId="14" w16cid:durableId="280576116">
    <w:abstractNumId w:val="1"/>
    <w:lvlOverride w:ilvl="0">
      <w:startOverride w:val="1"/>
    </w:lvlOverride>
  </w:num>
  <w:num w:numId="15" w16cid:durableId="1851214303">
    <w:abstractNumId w:val="1"/>
    <w:lvlOverride w:ilvl="0">
      <w:startOverride w:val="1"/>
    </w:lvlOverride>
  </w:num>
  <w:num w:numId="16" w16cid:durableId="1132673768">
    <w:abstractNumId w:val="0"/>
    <w:lvlOverride w:ilvl="0">
      <w:startOverride w:val="1"/>
    </w:lvlOverride>
  </w:num>
  <w:num w:numId="17" w16cid:durableId="1945530020">
    <w:abstractNumId w:val="2"/>
  </w:num>
  <w:num w:numId="18" w16cid:durableId="1990136715">
    <w:abstractNumId w:val="3"/>
    <w:lvlOverride w:ilvl="0">
      <w:startOverride w:val="1"/>
    </w:lvlOverride>
  </w:num>
  <w:num w:numId="19" w16cid:durableId="1187065401">
    <w:abstractNumId w:val="0"/>
    <w:lvlOverride w:ilvl="0">
      <w:startOverride w:val="1"/>
    </w:lvlOverride>
  </w:num>
  <w:num w:numId="20" w16cid:durableId="374742622">
    <w:abstractNumId w:val="3"/>
    <w:lvlOverride w:ilvl="0">
      <w:startOverride w:val="1"/>
    </w:lvlOverride>
  </w:num>
  <w:num w:numId="21" w16cid:durableId="13595066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0303E"/>
    <w:rsid w:val="000251E1"/>
    <w:rsid w:val="00030019"/>
    <w:rsid w:val="000302BF"/>
    <w:rsid w:val="00034C93"/>
    <w:rsid w:val="0006341A"/>
    <w:rsid w:val="00071F0A"/>
    <w:rsid w:val="0008022E"/>
    <w:rsid w:val="00087CF9"/>
    <w:rsid w:val="000A525B"/>
    <w:rsid w:val="000A7858"/>
    <w:rsid w:val="000B3107"/>
    <w:rsid w:val="000C140F"/>
    <w:rsid w:val="000D1E96"/>
    <w:rsid w:val="000D35A7"/>
    <w:rsid w:val="000E1981"/>
    <w:rsid w:val="000F01F4"/>
    <w:rsid w:val="00103F77"/>
    <w:rsid w:val="00110D63"/>
    <w:rsid w:val="0013174C"/>
    <w:rsid w:val="00154EFB"/>
    <w:rsid w:val="0015542E"/>
    <w:rsid w:val="001667ED"/>
    <w:rsid w:val="0017521D"/>
    <w:rsid w:val="00182AA6"/>
    <w:rsid w:val="00191CDC"/>
    <w:rsid w:val="001B1F9C"/>
    <w:rsid w:val="001B74B8"/>
    <w:rsid w:val="001F3B81"/>
    <w:rsid w:val="001F6318"/>
    <w:rsid w:val="002047C9"/>
    <w:rsid w:val="0021047C"/>
    <w:rsid w:val="002160C8"/>
    <w:rsid w:val="00246A37"/>
    <w:rsid w:val="002645B0"/>
    <w:rsid w:val="002821AA"/>
    <w:rsid w:val="002B1456"/>
    <w:rsid w:val="002D00CB"/>
    <w:rsid w:val="002D71DC"/>
    <w:rsid w:val="00306267"/>
    <w:rsid w:val="003252AF"/>
    <w:rsid w:val="0033041D"/>
    <w:rsid w:val="00341A77"/>
    <w:rsid w:val="00354CCB"/>
    <w:rsid w:val="003735C7"/>
    <w:rsid w:val="00382D3F"/>
    <w:rsid w:val="003D2211"/>
    <w:rsid w:val="00405CCA"/>
    <w:rsid w:val="004103A6"/>
    <w:rsid w:val="004447E9"/>
    <w:rsid w:val="00451765"/>
    <w:rsid w:val="004569F3"/>
    <w:rsid w:val="00456C09"/>
    <w:rsid w:val="00461A01"/>
    <w:rsid w:val="00463E58"/>
    <w:rsid w:val="004A0382"/>
    <w:rsid w:val="004A6DCE"/>
    <w:rsid w:val="004B56FD"/>
    <w:rsid w:val="004B7723"/>
    <w:rsid w:val="004F0C60"/>
    <w:rsid w:val="004F3DC9"/>
    <w:rsid w:val="004F6F0E"/>
    <w:rsid w:val="00501D9C"/>
    <w:rsid w:val="0051222D"/>
    <w:rsid w:val="0051358C"/>
    <w:rsid w:val="005462FD"/>
    <w:rsid w:val="0054760A"/>
    <w:rsid w:val="005601D3"/>
    <w:rsid w:val="00577DAB"/>
    <w:rsid w:val="005867CD"/>
    <w:rsid w:val="00592B04"/>
    <w:rsid w:val="005A70F2"/>
    <w:rsid w:val="005C1EBA"/>
    <w:rsid w:val="006162ED"/>
    <w:rsid w:val="00641516"/>
    <w:rsid w:val="006443DD"/>
    <w:rsid w:val="006579A5"/>
    <w:rsid w:val="006654A7"/>
    <w:rsid w:val="00682CCD"/>
    <w:rsid w:val="006B3A05"/>
    <w:rsid w:val="006B7DC3"/>
    <w:rsid w:val="006C361F"/>
    <w:rsid w:val="006D1024"/>
    <w:rsid w:val="006D5339"/>
    <w:rsid w:val="006E61AB"/>
    <w:rsid w:val="006F176C"/>
    <w:rsid w:val="006F39F3"/>
    <w:rsid w:val="006F60EB"/>
    <w:rsid w:val="007145BC"/>
    <w:rsid w:val="00717943"/>
    <w:rsid w:val="007505AB"/>
    <w:rsid w:val="00752F75"/>
    <w:rsid w:val="00756854"/>
    <w:rsid w:val="007735B6"/>
    <w:rsid w:val="00775C40"/>
    <w:rsid w:val="00787BFB"/>
    <w:rsid w:val="00792E86"/>
    <w:rsid w:val="007A3538"/>
    <w:rsid w:val="007A3774"/>
    <w:rsid w:val="007B5CA1"/>
    <w:rsid w:val="007B681A"/>
    <w:rsid w:val="007C6C86"/>
    <w:rsid w:val="007C7458"/>
    <w:rsid w:val="00811A9C"/>
    <w:rsid w:val="00816E57"/>
    <w:rsid w:val="00833B7D"/>
    <w:rsid w:val="00854890"/>
    <w:rsid w:val="008609DE"/>
    <w:rsid w:val="00872B02"/>
    <w:rsid w:val="008A2751"/>
    <w:rsid w:val="008A284E"/>
    <w:rsid w:val="008A4B77"/>
    <w:rsid w:val="008F1A91"/>
    <w:rsid w:val="008F1CBB"/>
    <w:rsid w:val="008F33BD"/>
    <w:rsid w:val="008F61BF"/>
    <w:rsid w:val="008F69BE"/>
    <w:rsid w:val="00904A0D"/>
    <w:rsid w:val="009078A7"/>
    <w:rsid w:val="00954CAF"/>
    <w:rsid w:val="009636E0"/>
    <w:rsid w:val="00994E57"/>
    <w:rsid w:val="009C3AD3"/>
    <w:rsid w:val="009C5964"/>
    <w:rsid w:val="009D5F36"/>
    <w:rsid w:val="00A00942"/>
    <w:rsid w:val="00A06FCE"/>
    <w:rsid w:val="00A20351"/>
    <w:rsid w:val="00A21415"/>
    <w:rsid w:val="00A25C74"/>
    <w:rsid w:val="00A34F69"/>
    <w:rsid w:val="00A41542"/>
    <w:rsid w:val="00A42A6D"/>
    <w:rsid w:val="00A439AF"/>
    <w:rsid w:val="00A92AF8"/>
    <w:rsid w:val="00AA22BF"/>
    <w:rsid w:val="00AA6168"/>
    <w:rsid w:val="00AC4E15"/>
    <w:rsid w:val="00AE704E"/>
    <w:rsid w:val="00AF4303"/>
    <w:rsid w:val="00B20ECE"/>
    <w:rsid w:val="00B40BD1"/>
    <w:rsid w:val="00B43A73"/>
    <w:rsid w:val="00B472C3"/>
    <w:rsid w:val="00B85F1B"/>
    <w:rsid w:val="00B96731"/>
    <w:rsid w:val="00BC2CF3"/>
    <w:rsid w:val="00BE3F1D"/>
    <w:rsid w:val="00BE4449"/>
    <w:rsid w:val="00BE4B83"/>
    <w:rsid w:val="00BF71D2"/>
    <w:rsid w:val="00C12C19"/>
    <w:rsid w:val="00C223E9"/>
    <w:rsid w:val="00C33180"/>
    <w:rsid w:val="00C71C29"/>
    <w:rsid w:val="00C85086"/>
    <w:rsid w:val="00CB084C"/>
    <w:rsid w:val="00CB5E16"/>
    <w:rsid w:val="00CD26BD"/>
    <w:rsid w:val="00CF6D3D"/>
    <w:rsid w:val="00D23A06"/>
    <w:rsid w:val="00D3206C"/>
    <w:rsid w:val="00D374AE"/>
    <w:rsid w:val="00D45A64"/>
    <w:rsid w:val="00D47E13"/>
    <w:rsid w:val="00D54D3D"/>
    <w:rsid w:val="00D6396A"/>
    <w:rsid w:val="00D657D5"/>
    <w:rsid w:val="00D971C2"/>
    <w:rsid w:val="00D9720F"/>
    <w:rsid w:val="00D97A8A"/>
    <w:rsid w:val="00DA2444"/>
    <w:rsid w:val="00DA3B54"/>
    <w:rsid w:val="00DA4E97"/>
    <w:rsid w:val="00DD6E34"/>
    <w:rsid w:val="00DE6999"/>
    <w:rsid w:val="00DF5B39"/>
    <w:rsid w:val="00E609F7"/>
    <w:rsid w:val="00E6707D"/>
    <w:rsid w:val="00E92569"/>
    <w:rsid w:val="00EB2DE5"/>
    <w:rsid w:val="00EB6CAF"/>
    <w:rsid w:val="00EC0CDA"/>
    <w:rsid w:val="00EC6609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935F0"/>
    <w:rsid w:val="00F97B9C"/>
    <w:rsid w:val="00FB25B0"/>
    <w:rsid w:val="00FC4BD3"/>
    <w:rsid w:val="00FD45A3"/>
    <w:rsid w:val="00FE6720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F3E44E"/>
  <w15:chartTrackingRefBased/>
  <w15:docId w15:val="{C588ED00-1A47-423B-8A22-B3A26B65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2D71DC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2D71DC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577DAB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682CCD"/>
    <w:pPr>
      <w:spacing w:after="0" w:line="240" w:lineRule="auto"/>
    </w:pPr>
    <w:rPr>
      <w:rFonts w:ascii="Helvetica 45 Light" w:hAnsi="Helvetica 45 Light"/>
      <w:sz w:val="19"/>
    </w:rPr>
  </w:style>
  <w:style w:type="character" w:styleId="Marquedecommentaire">
    <w:name w:val="annotation reference"/>
    <w:basedOn w:val="Policepardfaut"/>
    <w:uiPriority w:val="99"/>
    <w:semiHidden/>
    <w:unhideWhenUsed/>
    <w:rsid w:val="00682C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2C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2CCD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2C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2CCD"/>
    <w:rPr>
      <w:rFonts w:ascii="Helvetica 45 Light" w:hAnsi="Helvetica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vs.ch/de/web/sdt/developpement_territoria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dt-dre@admin.vs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510B-14F6-44E9-86B2-9E9A0B8E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23</cp:revision>
  <cp:lastPrinted>2024-12-03T10:44:00Z</cp:lastPrinted>
  <dcterms:created xsi:type="dcterms:W3CDTF">2025-03-11T08:20:00Z</dcterms:created>
  <dcterms:modified xsi:type="dcterms:W3CDTF">2025-04-01T05:33:00Z</dcterms:modified>
</cp:coreProperties>
</file>